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7" w:rsidRDefault="009E122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9E1227" w:rsidRDefault="009E122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9E1227" w:rsidRDefault="009F6F0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JANEIRO</w:t>
      </w:r>
      <w:r w:rsidR="00365E03">
        <w:rPr>
          <w:rFonts w:cstheme="minorHAnsi"/>
          <w:b/>
          <w:sz w:val="24"/>
          <w:szCs w:val="24"/>
        </w:rPr>
        <w:t>/2023</w:t>
      </w:r>
    </w:p>
    <w:p w:rsidR="009E1227" w:rsidRDefault="00365E03">
      <w:pPr>
        <w:pStyle w:val="SemEspaamento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PROCESSOS DE AUDITAGEM</w:t>
      </w:r>
    </w:p>
    <w:p w:rsidR="009E1227" w:rsidRDefault="00365E0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_____________________________________________________________________</w:t>
      </w:r>
    </w:p>
    <w:p w:rsidR="009E1227" w:rsidRDefault="009E1227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9E1227" w:rsidRDefault="00365E03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PARECERES DE AUDITORIA </w:t>
      </w:r>
    </w:p>
    <w:p w:rsidR="009E1227" w:rsidRDefault="00365E0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</w:t>
      </w:r>
      <w:r w:rsidR="009F6F0E">
        <w:rPr>
          <w:rFonts w:cstheme="minorHAnsi"/>
          <w:sz w:val="24"/>
          <w:szCs w:val="24"/>
        </w:rPr>
        <w:t>janeiro</w:t>
      </w:r>
      <w:r>
        <w:rPr>
          <w:rFonts w:cstheme="minorHAnsi"/>
          <w:sz w:val="24"/>
          <w:szCs w:val="24"/>
        </w:rPr>
        <w:t xml:space="preserve"> de 2023, foram emitidos</w:t>
      </w:r>
      <w:r w:rsidR="00A226E9">
        <w:rPr>
          <w:rFonts w:cstheme="minorHAnsi"/>
          <w:sz w:val="24"/>
          <w:szCs w:val="24"/>
        </w:rPr>
        <w:t xml:space="preserve"> 02 (dois</w:t>
      </w:r>
      <w:r>
        <w:rPr>
          <w:rFonts w:cstheme="minorHAnsi"/>
          <w:sz w:val="24"/>
          <w:szCs w:val="24"/>
        </w:rPr>
        <w:t>) pareceres técnicos.</w:t>
      </w:r>
    </w:p>
    <w:p w:rsidR="009E1227" w:rsidRDefault="00365E0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Quadro 01 – Pareceres de Auditoria.</w:t>
      </w:r>
    </w:p>
    <w:tbl>
      <w:tblPr>
        <w:tblStyle w:val="Tabelacomgrade"/>
        <w:tblW w:w="8595" w:type="dxa"/>
        <w:tblLook w:val="04A0" w:firstRow="1" w:lastRow="0" w:firstColumn="1" w:lastColumn="0" w:noHBand="0" w:noVBand="1"/>
      </w:tblPr>
      <w:tblGrid>
        <w:gridCol w:w="3397"/>
        <w:gridCol w:w="3139"/>
        <w:gridCol w:w="2059"/>
      </w:tblGrid>
      <w:tr w:rsidR="009E1227">
        <w:trPr>
          <w:trHeight w:val="65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 DE PROCEDIMENTO ADMINISTRATIVO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227" w:rsidRDefault="00365E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PROTOCOLO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227" w:rsidRDefault="00365E03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SETOR</w:t>
            </w:r>
          </w:p>
        </w:tc>
      </w:tr>
      <w:tr w:rsidR="00DC47B5">
        <w:trPr>
          <w:trHeight w:val="6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B5" w:rsidRDefault="00DC47B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PARECER 0</w:t>
            </w:r>
            <w:r w:rsidR="00B030E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/2023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B5" w:rsidRPr="00DC47B5" w:rsidRDefault="00DC47B5">
            <w:pPr>
              <w:suppressAutoHyphens w:val="0"/>
              <w:spacing w:after="0" w:line="240" w:lineRule="auto"/>
              <w:jc w:val="center"/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C47B5"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  <w:t>E:19620.00000</w:t>
            </w:r>
            <w:r w:rsidR="00B030EE"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  <w:t>1</w:t>
            </w:r>
            <w:r w:rsidR="00B030EE">
              <w:rPr>
                <w:rStyle w:val="fontstyle01"/>
                <w:rFonts w:asciiTheme="minorHAnsi" w:hAnsiTheme="minorHAnsi"/>
                <w:sz w:val="22"/>
                <w:szCs w:val="22"/>
              </w:rPr>
              <w:t>9381</w:t>
            </w:r>
            <w:r w:rsidRPr="00DC47B5"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  <w:t>/202</w:t>
            </w:r>
            <w:r w:rsidR="00B030EE"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B5" w:rsidRDefault="00B030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GECONT</w:t>
            </w:r>
          </w:p>
        </w:tc>
      </w:tr>
      <w:tr w:rsidR="009E1227">
        <w:trPr>
          <w:trHeight w:val="6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PARECER </w:t>
            </w:r>
            <w:r w:rsidR="00DC47B5">
              <w:rPr>
                <w:rFonts w:asciiTheme="minorHAnsi" w:hAnsiTheme="minorHAnsi" w:cstheme="minorHAnsi"/>
              </w:rPr>
              <w:t>0</w:t>
            </w:r>
            <w:r w:rsidR="00B030E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/2023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DC47B5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C47B5"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  <w:t>E:19620.000000</w:t>
            </w:r>
            <w:r w:rsidR="00B030EE"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  <w:t>0</w:t>
            </w:r>
            <w:r w:rsidR="00B030EE">
              <w:rPr>
                <w:rStyle w:val="fontstyle01"/>
                <w:rFonts w:asciiTheme="minorHAnsi" w:hAnsiTheme="minorHAnsi"/>
                <w:sz w:val="22"/>
                <w:szCs w:val="22"/>
              </w:rPr>
              <w:t>950</w:t>
            </w:r>
            <w:r w:rsidRPr="00DC47B5">
              <w:rPr>
                <w:rStyle w:val="fontstyle01"/>
                <w:rFonts w:asciiTheme="minorHAnsi" w:hAnsiTheme="minorHAnsi"/>
                <w:b w:val="0"/>
                <w:bCs w:val="0"/>
                <w:sz w:val="22"/>
                <w:szCs w:val="22"/>
              </w:rPr>
              <w:t>/2023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B030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ASCOM/OUVIDORIA</w:t>
            </w:r>
          </w:p>
        </w:tc>
      </w:tr>
    </w:tbl>
    <w:p w:rsidR="009E1227" w:rsidRDefault="009E122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9E1227" w:rsidRDefault="00365E03">
      <w:pPr>
        <w:pStyle w:val="SemEspaamento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ORDENS DE SERVIÇO </w:t>
      </w:r>
    </w:p>
    <w:p w:rsidR="009E1227" w:rsidRDefault="009E1227">
      <w:pPr>
        <w:pStyle w:val="SemEspaamento"/>
        <w:ind w:left="720"/>
        <w:rPr>
          <w:b/>
          <w:sz w:val="24"/>
          <w:szCs w:val="24"/>
        </w:rPr>
      </w:pPr>
    </w:p>
    <w:p w:rsidR="009E1227" w:rsidRDefault="00365E03">
      <w:pPr>
        <w:pStyle w:val="PargrafodaLista"/>
        <w:spacing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mês </w:t>
      </w:r>
      <w:r>
        <w:rPr>
          <w:rFonts w:cstheme="minorHAnsi"/>
          <w:color w:val="000000" w:themeColor="text1"/>
          <w:sz w:val="24"/>
          <w:szCs w:val="24"/>
        </w:rPr>
        <w:t xml:space="preserve">de </w:t>
      </w:r>
      <w:r w:rsidR="00A226E9">
        <w:rPr>
          <w:rFonts w:cstheme="minorHAnsi"/>
          <w:color w:val="000000" w:themeColor="text1"/>
          <w:sz w:val="24"/>
          <w:szCs w:val="24"/>
        </w:rPr>
        <w:t>janeiro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 2023</w:t>
      </w:r>
      <w:r w:rsidR="00163F34">
        <w:rPr>
          <w:rFonts w:cstheme="minorHAnsi"/>
          <w:sz w:val="24"/>
          <w:szCs w:val="24"/>
        </w:rPr>
        <w:t xml:space="preserve"> não</w:t>
      </w:r>
      <w:r>
        <w:rPr>
          <w:rFonts w:cstheme="minorHAnsi"/>
          <w:sz w:val="24"/>
          <w:szCs w:val="24"/>
        </w:rPr>
        <w:t xml:space="preserve"> houve expedição de Ordem de Serviço para equipe multidisciplinar</w:t>
      </w:r>
      <w:r w:rsidR="00163F34">
        <w:rPr>
          <w:rFonts w:cstheme="minorHAnsi"/>
          <w:sz w:val="24"/>
          <w:szCs w:val="24"/>
        </w:rPr>
        <w:t>.</w:t>
      </w:r>
    </w:p>
    <w:p w:rsidR="00163F34" w:rsidRDefault="00163F34" w:rsidP="00163F34">
      <w:pPr>
        <w:pStyle w:val="SemEspaamento"/>
        <w:rPr>
          <w:b/>
          <w:sz w:val="24"/>
          <w:szCs w:val="24"/>
        </w:rPr>
      </w:pPr>
    </w:p>
    <w:p w:rsidR="009E1227" w:rsidRDefault="00365E03">
      <w:pPr>
        <w:pStyle w:val="SemEspaament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RELATÓRIOS CONCLUSIVOS </w:t>
      </w:r>
    </w:p>
    <w:p w:rsidR="009E1227" w:rsidRDefault="009E1227">
      <w:pPr>
        <w:pStyle w:val="SemEspaamento"/>
        <w:ind w:left="720"/>
        <w:rPr>
          <w:b/>
          <w:sz w:val="24"/>
          <w:szCs w:val="24"/>
        </w:rPr>
      </w:pPr>
      <w:bookmarkStart w:id="0" w:name="_Hlk65502411"/>
    </w:p>
    <w:p w:rsidR="009E1227" w:rsidRDefault="00365E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>
        <w:rPr>
          <w:color w:val="000000" w:themeColor="text1"/>
          <w:sz w:val="24"/>
          <w:szCs w:val="24"/>
        </w:rPr>
        <w:t xml:space="preserve">mês de </w:t>
      </w:r>
      <w:r w:rsidR="00A226E9">
        <w:rPr>
          <w:rFonts w:cstheme="minorHAnsi"/>
          <w:sz w:val="24"/>
          <w:szCs w:val="24"/>
        </w:rPr>
        <w:t>janeiro</w:t>
      </w:r>
      <w:bookmarkStart w:id="1" w:name="_GoBack"/>
      <w:bookmarkEnd w:id="1"/>
      <w:r>
        <w:rPr>
          <w:rFonts w:cstheme="minorHAnsi"/>
          <w:sz w:val="24"/>
          <w:szCs w:val="24"/>
        </w:rPr>
        <w:t xml:space="preserve"> de 2023 houve expedição de 22 (vinte e dois) </w:t>
      </w:r>
      <w:r>
        <w:rPr>
          <w:sz w:val="24"/>
          <w:szCs w:val="24"/>
        </w:rPr>
        <w:t>Relatórios de Auditoria Operacional,  no âmbito da Companhia de Saneamento de Alagoas/CASAL.</w:t>
      </w:r>
    </w:p>
    <w:p w:rsidR="009E1227" w:rsidRDefault="009E1227">
      <w:pPr>
        <w:spacing w:line="240" w:lineRule="auto"/>
        <w:jc w:val="both"/>
        <w:rPr>
          <w:sz w:val="24"/>
          <w:szCs w:val="24"/>
        </w:rPr>
      </w:pPr>
    </w:p>
    <w:p w:rsidR="009E1227" w:rsidRDefault="009E1227">
      <w:pPr>
        <w:spacing w:line="240" w:lineRule="auto"/>
        <w:jc w:val="both"/>
        <w:rPr>
          <w:sz w:val="24"/>
          <w:szCs w:val="24"/>
        </w:rPr>
      </w:pPr>
    </w:p>
    <w:p w:rsidR="009E1227" w:rsidRDefault="00365E03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Quadro 03  – Relatórios de Auditoria.</w:t>
      </w:r>
    </w:p>
    <w:tbl>
      <w:tblPr>
        <w:tblStyle w:val="Tabelacomgrade"/>
        <w:tblW w:w="8951" w:type="dxa"/>
        <w:jc w:val="center"/>
        <w:tblLayout w:type="fixed"/>
        <w:tblLook w:val="04A0" w:firstRow="1" w:lastRow="0" w:firstColumn="1" w:lastColumn="0" w:noHBand="0" w:noVBand="1"/>
      </w:tblPr>
      <w:tblGrid>
        <w:gridCol w:w="1542"/>
        <w:gridCol w:w="1325"/>
        <w:gridCol w:w="2559"/>
        <w:gridCol w:w="3525"/>
      </w:tblGrid>
      <w:tr w:rsidR="00A23C8B" w:rsidTr="00153EDD">
        <w:trPr>
          <w:trHeight w:val="20"/>
          <w:tblHeader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C8B" w:rsidRDefault="00A23C8B" w:rsidP="00153ED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="Times New Roman"/>
                <w:b/>
                <w:bCs/>
                <w:lang w:eastAsia="pt-BR"/>
              </w:rPr>
              <w:t>Nº PROCESSO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US" w:eastAsia="pt-BR"/>
              </w:rPr>
            </w:pPr>
            <w:r>
              <w:rPr>
                <w:rFonts w:eastAsia="Times New Roman" w:cs="Times New Roman"/>
                <w:b/>
                <w:bCs/>
                <w:lang w:val="en-US" w:eastAsia="pt-BR"/>
              </w:rPr>
              <w:t>QUANT.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="Times New Roman"/>
                <w:b/>
                <w:bCs/>
                <w:lang w:eastAsia="pt-BR"/>
              </w:rPr>
              <w:t xml:space="preserve">TIPO DE PROCEDIMENTO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="Times New Roman"/>
                <w:b/>
                <w:bCs/>
                <w:lang w:eastAsia="pt-BR"/>
              </w:rPr>
              <w:t>MOTIVO</w:t>
            </w:r>
          </w:p>
        </w:tc>
      </w:tr>
      <w:tr w:rsidR="00A23C8B" w:rsidTr="00153EDD">
        <w:trPr>
          <w:trHeight w:val="2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SEI N° </w:t>
            </w:r>
            <w:r>
              <w:rPr>
                <w:lang w:eastAsia="pt-BR"/>
              </w:rPr>
              <w:t>17783/2022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 de Auditoria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Relatório de Auditoria Processo de Acompanhamento dos relatórios de caucionamentos/refaturamentos da SUPFAT/GEROC</w:t>
            </w:r>
          </w:p>
        </w:tc>
      </w:tr>
      <w:tr w:rsidR="00A23C8B" w:rsidTr="00153EDD">
        <w:trPr>
          <w:trHeight w:val="2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SEI N° 17784/2022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 de Auditoria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lang w:eastAsia="pt-BR"/>
              </w:rPr>
            </w:pPr>
            <w:r>
              <w:rPr>
                <w:rFonts w:eastAsia="SimSun"/>
                <w:color w:val="000000"/>
              </w:rPr>
              <w:t>Relatório de Auditoria, Processo de Acompanhamento dos relatórios de Controle de Abastecimento da SUPTRAN/GESEA.  </w:t>
            </w:r>
          </w:p>
        </w:tc>
      </w:tr>
      <w:tr w:rsidR="00A23C8B" w:rsidTr="00153EDD">
        <w:trPr>
          <w:trHeight w:val="2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SEI N° 0950/2023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 de Auditoria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8B" w:rsidRDefault="00A23C8B" w:rsidP="00153EDD">
            <w:pPr>
              <w:spacing w:after="0" w:line="240" w:lineRule="auto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Relatório de Auditoria, Processo de Acompanhamento do relatório de tratamento da denúncias recebidas pela OUVIDORIA/ASCOM</w:t>
            </w:r>
          </w:p>
        </w:tc>
      </w:tr>
      <w:tr w:rsidR="009E1227">
        <w:trPr>
          <w:trHeight w:val="20"/>
          <w:tblHeader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227" w:rsidRDefault="00365E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="Times New Roman"/>
                <w:b/>
                <w:bCs/>
                <w:lang w:eastAsia="pt-BR"/>
              </w:rPr>
              <w:t>Nº PROCESSO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US" w:eastAsia="pt-BR"/>
              </w:rPr>
            </w:pPr>
            <w:r>
              <w:rPr>
                <w:rFonts w:eastAsia="Times New Roman" w:cs="Times New Roman"/>
                <w:b/>
                <w:bCs/>
                <w:lang w:val="en-US" w:eastAsia="pt-BR"/>
              </w:rPr>
              <w:t>QUANT.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="Times New Roman"/>
                <w:b/>
                <w:bCs/>
                <w:lang w:eastAsia="pt-BR"/>
              </w:rPr>
              <w:t xml:space="preserve">TIPO DE PROCEDIMENTO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="Times New Roman"/>
                <w:b/>
                <w:bCs/>
                <w:lang w:eastAsia="pt-BR"/>
              </w:rPr>
              <w:t>MOTIVO</w:t>
            </w:r>
          </w:p>
        </w:tc>
      </w:tr>
      <w:tr w:rsidR="009E1227">
        <w:trPr>
          <w:trHeight w:val="2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SEI N° </w:t>
            </w:r>
            <w:r w:rsidR="00C265A6">
              <w:rPr>
                <w:lang w:eastAsia="pt-BR"/>
              </w:rPr>
              <w:t>1643/2023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 de Auditoria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Relatório de Auditoria Processo de Acompanhamento dos relatórios </w:t>
            </w:r>
            <w:r w:rsidR="00C265A6">
              <w:rPr>
                <w:rFonts w:asciiTheme="minorHAnsi" w:hAnsiTheme="minorHAnsi" w:cstheme="minorHAnsi"/>
              </w:rPr>
              <w:t>fundo fixo e adiantamento</w:t>
            </w:r>
          </w:p>
        </w:tc>
      </w:tr>
      <w:tr w:rsidR="009E1227">
        <w:trPr>
          <w:trHeight w:val="2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SEI N° </w:t>
            </w:r>
            <w:r w:rsidR="00C265A6">
              <w:rPr>
                <w:rFonts w:asciiTheme="minorHAnsi" w:hAnsiTheme="minorHAnsi"/>
              </w:rPr>
              <w:t>1643/2023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C265A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 de Auditoria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227" w:rsidRDefault="00365E03">
            <w:pPr>
              <w:spacing w:after="0" w:line="240" w:lineRule="auto"/>
              <w:jc w:val="center"/>
              <w:rPr>
                <w:lang w:eastAsia="pt-BR"/>
              </w:rPr>
            </w:pPr>
            <w:r>
              <w:rPr>
                <w:rFonts w:eastAsia="SimSun"/>
                <w:color w:val="000000"/>
              </w:rPr>
              <w:t xml:space="preserve">Relatório de Auditoria, Processo de Acompanhamento dos relatórios </w:t>
            </w:r>
            <w:r w:rsidR="002263EB">
              <w:rPr>
                <w:rFonts w:eastAsia="SimSun"/>
                <w:color w:val="000000"/>
              </w:rPr>
              <w:t>de pagamentos por indenização.</w:t>
            </w:r>
            <w:r>
              <w:rPr>
                <w:rFonts w:eastAsia="SimSun"/>
                <w:color w:val="000000"/>
              </w:rPr>
              <w:t>  </w:t>
            </w:r>
          </w:p>
        </w:tc>
      </w:tr>
      <w:bookmarkEnd w:id="0"/>
    </w:tbl>
    <w:p w:rsidR="009E1227" w:rsidRDefault="009E1227">
      <w:pPr>
        <w:tabs>
          <w:tab w:val="left" w:pos="0"/>
          <w:tab w:val="left" w:pos="142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263EB" w:rsidRDefault="002263EB">
      <w:pPr>
        <w:tabs>
          <w:tab w:val="left" w:pos="0"/>
          <w:tab w:val="left" w:pos="142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263EB" w:rsidRDefault="002263EB">
      <w:pPr>
        <w:tabs>
          <w:tab w:val="left" w:pos="0"/>
          <w:tab w:val="left" w:pos="142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263EB" w:rsidRDefault="002263EB">
      <w:pPr>
        <w:tabs>
          <w:tab w:val="left" w:pos="0"/>
          <w:tab w:val="left" w:pos="142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2263EB" w:rsidRDefault="002263EB">
      <w:pPr>
        <w:tabs>
          <w:tab w:val="left" w:pos="0"/>
          <w:tab w:val="left" w:pos="142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9E1227" w:rsidRDefault="00365E03">
      <w:pPr>
        <w:tabs>
          <w:tab w:val="left" w:pos="0"/>
          <w:tab w:val="left" w:pos="142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RESULTADOS</w:t>
      </w:r>
    </w:p>
    <w:p w:rsidR="009E1227" w:rsidRDefault="00365E03">
      <w:pPr>
        <w:tabs>
          <w:tab w:val="left" w:pos="0"/>
          <w:tab w:val="left" w:pos="142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______________________________________________________       ____________</w:t>
      </w:r>
    </w:p>
    <w:p w:rsidR="009E1227" w:rsidRDefault="009E1227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E1227" w:rsidRDefault="00365E0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Gráfico 01 – Processos de Auditagem.</w:t>
      </w:r>
    </w:p>
    <w:p w:rsidR="009E1227" w:rsidRDefault="00365E03">
      <w:pPr>
        <w:pBdr>
          <w:bottom w:val="single" w:sz="4" w:space="19" w:color="00000A"/>
        </w:pBd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378460</wp:posOffset>
            </wp:positionH>
            <wp:positionV relativeFrom="paragraph">
              <wp:posOffset>125730</wp:posOffset>
            </wp:positionV>
            <wp:extent cx="4792980" cy="2039620"/>
            <wp:effectExtent l="4445" t="4445" r="22225" b="13335"/>
            <wp:wrapTight wrapText="bothSides">
              <wp:wrapPolygon edited="0">
                <wp:start x="-20" y="-47"/>
                <wp:lineTo x="-20" y="21539"/>
                <wp:lineTo x="21528" y="21539"/>
                <wp:lineTo x="21528" y="-47"/>
                <wp:lineTo x="-20" y="-47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 xml:space="preserve">PENALIDADES APLICADAS </w:t>
      </w:r>
    </w:p>
    <w:p w:rsidR="009E1227" w:rsidRDefault="00365E03">
      <w:pPr>
        <w:pBdr>
          <w:bottom w:val="single" w:sz="4" w:space="19" w:color="00000A"/>
        </w:pBd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mês de </w:t>
      </w:r>
      <w:r w:rsidR="009F6F0E">
        <w:rPr>
          <w:rFonts w:cstheme="minorHAnsi"/>
          <w:sz w:val="24"/>
          <w:szCs w:val="24"/>
        </w:rPr>
        <w:t>janeiro</w:t>
      </w:r>
      <w:r>
        <w:rPr>
          <w:rFonts w:cstheme="minorHAnsi"/>
          <w:sz w:val="24"/>
          <w:szCs w:val="24"/>
        </w:rPr>
        <w:t xml:space="preserve"> de 2023, não fora encaminhada, a esta AUDIN, informações do Recursos Humanos da CASAL acerca da aplicação de penalidades disciplinares provenientes de Sindicâncias Administrativas, no âmbito da Companhia de Saneamento de Alagoas/CASAL, até a data do fechamento deste relatório.  </w:t>
      </w:r>
    </w:p>
    <w:p w:rsidR="009E1227" w:rsidRDefault="00365E03">
      <w:pPr>
        <w:pBdr>
          <w:bottom w:val="single" w:sz="4" w:space="19" w:color="00000A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Maceió, 01 de </w:t>
      </w:r>
      <w:r w:rsidR="00DD1A14">
        <w:rPr>
          <w:rFonts w:cstheme="minorHAnsi"/>
          <w:color w:val="000000" w:themeColor="text1"/>
          <w:sz w:val="24"/>
          <w:szCs w:val="24"/>
        </w:rPr>
        <w:t>fevereiro</w:t>
      </w:r>
      <w:r>
        <w:rPr>
          <w:rFonts w:cstheme="minorHAnsi"/>
          <w:color w:val="000000" w:themeColor="text1"/>
          <w:sz w:val="24"/>
          <w:szCs w:val="24"/>
        </w:rPr>
        <w:t xml:space="preserve"> de 2023</w:t>
      </w:r>
      <w:r>
        <w:rPr>
          <w:rFonts w:cstheme="minorHAnsi"/>
          <w:sz w:val="24"/>
          <w:szCs w:val="24"/>
        </w:rPr>
        <w:t>.</w:t>
      </w:r>
    </w:p>
    <w:p w:rsidR="009E1227" w:rsidRDefault="00365E03">
      <w:pPr>
        <w:pBdr>
          <w:bottom w:val="single" w:sz="4" w:space="19" w:color="00000A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Auditoria Interna da CASAL – AUDIN.</w:t>
      </w:r>
      <w:r>
        <w:rPr>
          <w:rFonts w:asciiTheme="minorHAnsi" w:hAnsiTheme="minorHAnsi" w:cstheme="minorHAnsi"/>
          <w:b/>
          <w:sz w:val="24"/>
          <w:szCs w:val="24"/>
        </w:rPr>
        <w:br w:type="textWrapping" w:clear="all"/>
      </w:r>
    </w:p>
    <w:sectPr w:rsidR="009E1227">
      <w:headerReference w:type="default" r:id="rId10"/>
      <w:footerReference w:type="default" r:id="rId11"/>
      <w:pgSz w:w="11906" w:h="16838"/>
      <w:pgMar w:top="1701" w:right="1134" w:bottom="1134" w:left="1701" w:header="737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227" w:rsidRDefault="00365E03">
      <w:pPr>
        <w:spacing w:line="240" w:lineRule="auto"/>
      </w:pPr>
      <w:r>
        <w:separator/>
      </w:r>
    </w:p>
  </w:endnote>
  <w:endnote w:type="continuationSeparator" w:id="0">
    <w:p w:rsidR="009E1227" w:rsidRDefault="00365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Devanagari">
    <w:altName w:val="Cambria"/>
    <w:charset w:val="00"/>
    <w:family w:val="roman"/>
    <w:pitch w:val="default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WenQuanYi Micro Hei">
    <w:altName w:val="Segoe Print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227" w:rsidRDefault="00365E03">
    <w:pPr>
      <w:pStyle w:val="Rodap"/>
    </w:pPr>
    <w: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227" w:rsidRDefault="00365E03">
      <w:pPr>
        <w:spacing w:after="0"/>
      </w:pPr>
      <w:r>
        <w:separator/>
      </w:r>
    </w:p>
  </w:footnote>
  <w:footnote w:type="continuationSeparator" w:id="0">
    <w:p w:rsidR="009E1227" w:rsidRDefault="00365E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227" w:rsidRDefault="00365E03">
    <w:pPr>
      <w:pStyle w:val="Cabealho"/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-1261110</wp:posOffset>
          </wp:positionH>
          <wp:positionV relativeFrom="page">
            <wp:posOffset>-19050</wp:posOffset>
          </wp:positionV>
          <wp:extent cx="2828290" cy="14128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474" cy="141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-1146810</wp:posOffset>
              </wp:positionH>
              <wp:positionV relativeFrom="paragraph">
                <wp:posOffset>-487045</wp:posOffset>
              </wp:positionV>
              <wp:extent cx="7658100" cy="1412875"/>
              <wp:effectExtent l="0" t="0" r="19050" b="15875"/>
              <wp:wrapNone/>
              <wp:docPr id="2" name="Retângulo 1" descr="Relatório antigo_Pranch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4128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1227" w:rsidRDefault="00365E03">
                          <w:pPr>
                            <w:jc w:val="center"/>
                            <w:rPr>
                              <w:rStyle w:val="Forte"/>
                              <w:color w:val="4F81BD" w:themeColor="accent1"/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 xml:space="preserve">                       </w:t>
                          </w:r>
                          <w:r>
                            <w:rPr>
                              <w:rStyle w:val="Forte"/>
                              <w:color w:val="4F81BD" w:themeColor="accent1"/>
                              <w:sz w:val="56"/>
                              <w:szCs w:val="56"/>
                            </w:rPr>
                            <w:t>RELATÓRIO ESTATÍSTICO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alt="Relatório antigo_Prancheta 1" style="position:absolute;margin-left:-90.3pt;margin-top:-38.35pt;width:603pt;height:11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" fillcolor="white [3201]" strokecolor="#4f81bd [3204]" strokeweight="2pt">
              <v:textbox>
                <w:txbxContent>
                  <w:p w:rsidR="009E1227" w:rsidRDefault="00365E03">
                    <w:pPr>
                      <w:jc w:val="center"/>
                      <w:rPr>
                        <w:rStyle w:val="Forte"/>
                        <w:color w:val="4F81BD" w:themeColor="accent1"/>
                        <w:sz w:val="56"/>
                        <w:szCs w:val="56"/>
                      </w:rPr>
                    </w:pPr>
                    <w:r>
                      <w:rPr>
                        <w:sz w:val="72"/>
                        <w:szCs w:val="72"/>
                      </w:rPr>
                      <w:t xml:space="preserve">                       </w:t>
                    </w:r>
                    <w:r>
                      <w:rPr>
                        <w:rStyle w:val="Forte"/>
                        <w:color w:val="4F81BD" w:themeColor="accent1"/>
                        <w:sz w:val="56"/>
                        <w:szCs w:val="56"/>
                      </w:rPr>
                      <w:t>RELATÓRIO ESTATÍSTICO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6BF1"/>
    <w:multiLevelType w:val="multilevel"/>
    <w:tmpl w:val="1FD86B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4EDC"/>
    <w:multiLevelType w:val="multilevel"/>
    <w:tmpl w:val="2DAC4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881014"/>
    <w:multiLevelType w:val="multilevel"/>
    <w:tmpl w:val="37881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37"/>
    <w:rsid w:val="000054D7"/>
    <w:rsid w:val="00006142"/>
    <w:rsid w:val="00011981"/>
    <w:rsid w:val="00011C51"/>
    <w:rsid w:val="00022CF1"/>
    <w:rsid w:val="0002389F"/>
    <w:rsid w:val="000264C6"/>
    <w:rsid w:val="00043339"/>
    <w:rsid w:val="00043406"/>
    <w:rsid w:val="00054D47"/>
    <w:rsid w:val="0006630B"/>
    <w:rsid w:val="00066654"/>
    <w:rsid w:val="000671FE"/>
    <w:rsid w:val="00071BA1"/>
    <w:rsid w:val="000751F9"/>
    <w:rsid w:val="0008477C"/>
    <w:rsid w:val="00087A15"/>
    <w:rsid w:val="0009490D"/>
    <w:rsid w:val="00096E47"/>
    <w:rsid w:val="00097813"/>
    <w:rsid w:val="000A7A19"/>
    <w:rsid w:val="000B071F"/>
    <w:rsid w:val="000B677F"/>
    <w:rsid w:val="000C59CC"/>
    <w:rsid w:val="000D0B88"/>
    <w:rsid w:val="000D4204"/>
    <w:rsid w:val="000D4D1B"/>
    <w:rsid w:val="000D7F5D"/>
    <w:rsid w:val="000E38B0"/>
    <w:rsid w:val="000E4B6E"/>
    <w:rsid w:val="00102CF0"/>
    <w:rsid w:val="00106E02"/>
    <w:rsid w:val="0011139B"/>
    <w:rsid w:val="001113C0"/>
    <w:rsid w:val="001245CF"/>
    <w:rsid w:val="0012639F"/>
    <w:rsid w:val="00143317"/>
    <w:rsid w:val="00150ED1"/>
    <w:rsid w:val="00163F34"/>
    <w:rsid w:val="00164EC7"/>
    <w:rsid w:val="00165F20"/>
    <w:rsid w:val="00171587"/>
    <w:rsid w:val="0017656D"/>
    <w:rsid w:val="0018443A"/>
    <w:rsid w:val="00190A41"/>
    <w:rsid w:val="00194AD5"/>
    <w:rsid w:val="00194EF9"/>
    <w:rsid w:val="00196B4A"/>
    <w:rsid w:val="001B3C16"/>
    <w:rsid w:val="001B62AB"/>
    <w:rsid w:val="001C0BCB"/>
    <w:rsid w:val="001C43F2"/>
    <w:rsid w:val="001C7D4C"/>
    <w:rsid w:val="001D0D3F"/>
    <w:rsid w:val="001D2196"/>
    <w:rsid w:val="001D31B5"/>
    <w:rsid w:val="001D7983"/>
    <w:rsid w:val="001E2CAF"/>
    <w:rsid w:val="001E2CBD"/>
    <w:rsid w:val="001E460C"/>
    <w:rsid w:val="001E5F1A"/>
    <w:rsid w:val="001E7155"/>
    <w:rsid w:val="001F210F"/>
    <w:rsid w:val="001F7CDE"/>
    <w:rsid w:val="00201894"/>
    <w:rsid w:val="00205C49"/>
    <w:rsid w:val="002170E0"/>
    <w:rsid w:val="00220DB1"/>
    <w:rsid w:val="002253DB"/>
    <w:rsid w:val="002263EB"/>
    <w:rsid w:val="0023032C"/>
    <w:rsid w:val="00234482"/>
    <w:rsid w:val="00234BA5"/>
    <w:rsid w:val="00237E3E"/>
    <w:rsid w:val="00240311"/>
    <w:rsid w:val="00257DD5"/>
    <w:rsid w:val="002649A5"/>
    <w:rsid w:val="00267E3F"/>
    <w:rsid w:val="00273911"/>
    <w:rsid w:val="00295FD4"/>
    <w:rsid w:val="002A0D57"/>
    <w:rsid w:val="002A32BF"/>
    <w:rsid w:val="002A40DC"/>
    <w:rsid w:val="002A646A"/>
    <w:rsid w:val="002B17BD"/>
    <w:rsid w:val="002C14FD"/>
    <w:rsid w:val="002C5D09"/>
    <w:rsid w:val="002C7E0F"/>
    <w:rsid w:val="002D66C3"/>
    <w:rsid w:val="002E6848"/>
    <w:rsid w:val="002F0A74"/>
    <w:rsid w:val="002F1604"/>
    <w:rsid w:val="002F242E"/>
    <w:rsid w:val="002F26DE"/>
    <w:rsid w:val="002F5616"/>
    <w:rsid w:val="002F61FC"/>
    <w:rsid w:val="00304254"/>
    <w:rsid w:val="003067E3"/>
    <w:rsid w:val="003069AF"/>
    <w:rsid w:val="0031334B"/>
    <w:rsid w:val="00314AA9"/>
    <w:rsid w:val="003202FE"/>
    <w:rsid w:val="00321072"/>
    <w:rsid w:val="003235A0"/>
    <w:rsid w:val="0032484D"/>
    <w:rsid w:val="003255B9"/>
    <w:rsid w:val="00330312"/>
    <w:rsid w:val="00331F86"/>
    <w:rsid w:val="00342501"/>
    <w:rsid w:val="003458B6"/>
    <w:rsid w:val="003529C4"/>
    <w:rsid w:val="00352B05"/>
    <w:rsid w:val="00353099"/>
    <w:rsid w:val="003619FE"/>
    <w:rsid w:val="0036210D"/>
    <w:rsid w:val="00362AEB"/>
    <w:rsid w:val="00365202"/>
    <w:rsid w:val="00365E03"/>
    <w:rsid w:val="00367C0A"/>
    <w:rsid w:val="0037076F"/>
    <w:rsid w:val="003741A8"/>
    <w:rsid w:val="00385308"/>
    <w:rsid w:val="00386BAE"/>
    <w:rsid w:val="00391FFB"/>
    <w:rsid w:val="00393317"/>
    <w:rsid w:val="003942DA"/>
    <w:rsid w:val="003A3EC5"/>
    <w:rsid w:val="003B3304"/>
    <w:rsid w:val="003B3CB6"/>
    <w:rsid w:val="003B5AC1"/>
    <w:rsid w:val="003B7101"/>
    <w:rsid w:val="003C103F"/>
    <w:rsid w:val="003C24C7"/>
    <w:rsid w:val="003C35ED"/>
    <w:rsid w:val="003C376E"/>
    <w:rsid w:val="003C4230"/>
    <w:rsid w:val="003C66C7"/>
    <w:rsid w:val="003D13AE"/>
    <w:rsid w:val="003D326D"/>
    <w:rsid w:val="003D5F7D"/>
    <w:rsid w:val="003D7613"/>
    <w:rsid w:val="003E6C15"/>
    <w:rsid w:val="003F3E28"/>
    <w:rsid w:val="00403542"/>
    <w:rsid w:val="00404CFE"/>
    <w:rsid w:val="00405ADF"/>
    <w:rsid w:val="004061BC"/>
    <w:rsid w:val="00414147"/>
    <w:rsid w:val="00416C56"/>
    <w:rsid w:val="00425AD7"/>
    <w:rsid w:val="00426D5D"/>
    <w:rsid w:val="00443B90"/>
    <w:rsid w:val="0044755A"/>
    <w:rsid w:val="0046300E"/>
    <w:rsid w:val="004647A5"/>
    <w:rsid w:val="00474447"/>
    <w:rsid w:val="00475B92"/>
    <w:rsid w:val="004767AF"/>
    <w:rsid w:val="004806BE"/>
    <w:rsid w:val="00483B37"/>
    <w:rsid w:val="00485E91"/>
    <w:rsid w:val="004B6314"/>
    <w:rsid w:val="004D5770"/>
    <w:rsid w:val="004E00C3"/>
    <w:rsid w:val="004E00EA"/>
    <w:rsid w:val="004E5E70"/>
    <w:rsid w:val="004F1EFA"/>
    <w:rsid w:val="005042F6"/>
    <w:rsid w:val="005106BC"/>
    <w:rsid w:val="00510D59"/>
    <w:rsid w:val="00515195"/>
    <w:rsid w:val="005202BE"/>
    <w:rsid w:val="00535601"/>
    <w:rsid w:val="0054106C"/>
    <w:rsid w:val="00543891"/>
    <w:rsid w:val="00553593"/>
    <w:rsid w:val="00554703"/>
    <w:rsid w:val="00555A67"/>
    <w:rsid w:val="005619C5"/>
    <w:rsid w:val="00567883"/>
    <w:rsid w:val="00574683"/>
    <w:rsid w:val="00586FE5"/>
    <w:rsid w:val="00587769"/>
    <w:rsid w:val="005911EC"/>
    <w:rsid w:val="005923EC"/>
    <w:rsid w:val="00593669"/>
    <w:rsid w:val="005941DD"/>
    <w:rsid w:val="00594978"/>
    <w:rsid w:val="00595894"/>
    <w:rsid w:val="005A1A46"/>
    <w:rsid w:val="005A2061"/>
    <w:rsid w:val="005C3DD4"/>
    <w:rsid w:val="005C52A6"/>
    <w:rsid w:val="005D1E8E"/>
    <w:rsid w:val="005D789D"/>
    <w:rsid w:val="005F19D6"/>
    <w:rsid w:val="00602675"/>
    <w:rsid w:val="00603AD9"/>
    <w:rsid w:val="00614B09"/>
    <w:rsid w:val="00614D12"/>
    <w:rsid w:val="00643824"/>
    <w:rsid w:val="00644BCE"/>
    <w:rsid w:val="006465E9"/>
    <w:rsid w:val="00646869"/>
    <w:rsid w:val="00647E77"/>
    <w:rsid w:val="00652499"/>
    <w:rsid w:val="00665BDF"/>
    <w:rsid w:val="00665DE9"/>
    <w:rsid w:val="0067353D"/>
    <w:rsid w:val="006822D4"/>
    <w:rsid w:val="006837AF"/>
    <w:rsid w:val="00684359"/>
    <w:rsid w:val="006A7E3F"/>
    <w:rsid w:val="006B123E"/>
    <w:rsid w:val="006B44C3"/>
    <w:rsid w:val="006C0964"/>
    <w:rsid w:val="006C0DD4"/>
    <w:rsid w:val="006C443B"/>
    <w:rsid w:val="006C4670"/>
    <w:rsid w:val="006D04EF"/>
    <w:rsid w:val="006D1772"/>
    <w:rsid w:val="006D2C3E"/>
    <w:rsid w:val="006E1D65"/>
    <w:rsid w:val="006E3924"/>
    <w:rsid w:val="006F2AF9"/>
    <w:rsid w:val="00704447"/>
    <w:rsid w:val="00704D74"/>
    <w:rsid w:val="0070557C"/>
    <w:rsid w:val="0070593F"/>
    <w:rsid w:val="00713589"/>
    <w:rsid w:val="0071692D"/>
    <w:rsid w:val="00720186"/>
    <w:rsid w:val="00720852"/>
    <w:rsid w:val="0072409E"/>
    <w:rsid w:val="00730FE4"/>
    <w:rsid w:val="00733F49"/>
    <w:rsid w:val="00755779"/>
    <w:rsid w:val="007563B4"/>
    <w:rsid w:val="007579F7"/>
    <w:rsid w:val="00757D64"/>
    <w:rsid w:val="00774F26"/>
    <w:rsid w:val="0078099C"/>
    <w:rsid w:val="0078560E"/>
    <w:rsid w:val="00787EC2"/>
    <w:rsid w:val="0079012C"/>
    <w:rsid w:val="007A0514"/>
    <w:rsid w:val="007B3077"/>
    <w:rsid w:val="007B6757"/>
    <w:rsid w:val="007D036B"/>
    <w:rsid w:val="007D0793"/>
    <w:rsid w:val="007D2CA7"/>
    <w:rsid w:val="007D5994"/>
    <w:rsid w:val="007E2AB7"/>
    <w:rsid w:val="007E6295"/>
    <w:rsid w:val="00805DBB"/>
    <w:rsid w:val="00807620"/>
    <w:rsid w:val="00807650"/>
    <w:rsid w:val="008125C6"/>
    <w:rsid w:val="00816969"/>
    <w:rsid w:val="0082339A"/>
    <w:rsid w:val="008246A5"/>
    <w:rsid w:val="00825C06"/>
    <w:rsid w:val="00825EC2"/>
    <w:rsid w:val="0084234A"/>
    <w:rsid w:val="008458C3"/>
    <w:rsid w:val="008518FA"/>
    <w:rsid w:val="0086238B"/>
    <w:rsid w:val="00863382"/>
    <w:rsid w:val="008737BC"/>
    <w:rsid w:val="008750C5"/>
    <w:rsid w:val="0087589C"/>
    <w:rsid w:val="0088164C"/>
    <w:rsid w:val="0088383C"/>
    <w:rsid w:val="00885CA0"/>
    <w:rsid w:val="008863C5"/>
    <w:rsid w:val="00896B0C"/>
    <w:rsid w:val="008A3581"/>
    <w:rsid w:val="008A3BA3"/>
    <w:rsid w:val="008A51D3"/>
    <w:rsid w:val="008A7544"/>
    <w:rsid w:val="008B1909"/>
    <w:rsid w:val="008B1C0B"/>
    <w:rsid w:val="008B4264"/>
    <w:rsid w:val="008B5B3B"/>
    <w:rsid w:val="008E0BCA"/>
    <w:rsid w:val="008F5D3B"/>
    <w:rsid w:val="008F73BC"/>
    <w:rsid w:val="009007D1"/>
    <w:rsid w:val="009063B9"/>
    <w:rsid w:val="0092115D"/>
    <w:rsid w:val="00921D78"/>
    <w:rsid w:val="009306CC"/>
    <w:rsid w:val="009341CF"/>
    <w:rsid w:val="009448C0"/>
    <w:rsid w:val="00954F94"/>
    <w:rsid w:val="009612B1"/>
    <w:rsid w:val="00966613"/>
    <w:rsid w:val="0096747A"/>
    <w:rsid w:val="00967842"/>
    <w:rsid w:val="00986585"/>
    <w:rsid w:val="0099458B"/>
    <w:rsid w:val="0099635E"/>
    <w:rsid w:val="00996F76"/>
    <w:rsid w:val="009A7AAE"/>
    <w:rsid w:val="009A7C38"/>
    <w:rsid w:val="009B204B"/>
    <w:rsid w:val="009B2256"/>
    <w:rsid w:val="009C36BF"/>
    <w:rsid w:val="009D2DB9"/>
    <w:rsid w:val="009E1227"/>
    <w:rsid w:val="009E46AD"/>
    <w:rsid w:val="009F1A21"/>
    <w:rsid w:val="009F2EF5"/>
    <w:rsid w:val="009F3145"/>
    <w:rsid w:val="009F3A11"/>
    <w:rsid w:val="009F663F"/>
    <w:rsid w:val="009F6CC3"/>
    <w:rsid w:val="009F6F0E"/>
    <w:rsid w:val="00A02381"/>
    <w:rsid w:val="00A03F57"/>
    <w:rsid w:val="00A20564"/>
    <w:rsid w:val="00A226E9"/>
    <w:rsid w:val="00A23C8B"/>
    <w:rsid w:val="00A32554"/>
    <w:rsid w:val="00A32C25"/>
    <w:rsid w:val="00A405BA"/>
    <w:rsid w:val="00A44F39"/>
    <w:rsid w:val="00A5684E"/>
    <w:rsid w:val="00A637E6"/>
    <w:rsid w:val="00A7067F"/>
    <w:rsid w:val="00A73DAA"/>
    <w:rsid w:val="00A81B27"/>
    <w:rsid w:val="00A8349F"/>
    <w:rsid w:val="00A85397"/>
    <w:rsid w:val="00A913FF"/>
    <w:rsid w:val="00A95537"/>
    <w:rsid w:val="00AA2F79"/>
    <w:rsid w:val="00AA3455"/>
    <w:rsid w:val="00AA3988"/>
    <w:rsid w:val="00AA4934"/>
    <w:rsid w:val="00AA7F39"/>
    <w:rsid w:val="00AB3813"/>
    <w:rsid w:val="00AB4F86"/>
    <w:rsid w:val="00AB5385"/>
    <w:rsid w:val="00AC6415"/>
    <w:rsid w:val="00AC6A5B"/>
    <w:rsid w:val="00AE1BF4"/>
    <w:rsid w:val="00AE3175"/>
    <w:rsid w:val="00AE33BC"/>
    <w:rsid w:val="00AE5E34"/>
    <w:rsid w:val="00AF0EAF"/>
    <w:rsid w:val="00AF3D74"/>
    <w:rsid w:val="00AF72D1"/>
    <w:rsid w:val="00B001D5"/>
    <w:rsid w:val="00B02BD5"/>
    <w:rsid w:val="00B030EE"/>
    <w:rsid w:val="00B07E8F"/>
    <w:rsid w:val="00B21087"/>
    <w:rsid w:val="00B27CEB"/>
    <w:rsid w:val="00B27D65"/>
    <w:rsid w:val="00B32A91"/>
    <w:rsid w:val="00B33C8F"/>
    <w:rsid w:val="00B341A9"/>
    <w:rsid w:val="00B422E6"/>
    <w:rsid w:val="00B45ADC"/>
    <w:rsid w:val="00B47C74"/>
    <w:rsid w:val="00B5281E"/>
    <w:rsid w:val="00B53662"/>
    <w:rsid w:val="00B56937"/>
    <w:rsid w:val="00B65D7E"/>
    <w:rsid w:val="00B7097A"/>
    <w:rsid w:val="00B74673"/>
    <w:rsid w:val="00B76971"/>
    <w:rsid w:val="00B97010"/>
    <w:rsid w:val="00BA0FC1"/>
    <w:rsid w:val="00BA2D4D"/>
    <w:rsid w:val="00BA3331"/>
    <w:rsid w:val="00BA4EA2"/>
    <w:rsid w:val="00BB066A"/>
    <w:rsid w:val="00BB6B09"/>
    <w:rsid w:val="00BC270A"/>
    <w:rsid w:val="00BC3617"/>
    <w:rsid w:val="00BC71E7"/>
    <w:rsid w:val="00BD7A94"/>
    <w:rsid w:val="00BE3D58"/>
    <w:rsid w:val="00BE7D21"/>
    <w:rsid w:val="00BF28A1"/>
    <w:rsid w:val="00C03369"/>
    <w:rsid w:val="00C04175"/>
    <w:rsid w:val="00C068AB"/>
    <w:rsid w:val="00C175D9"/>
    <w:rsid w:val="00C22022"/>
    <w:rsid w:val="00C25779"/>
    <w:rsid w:val="00C265A6"/>
    <w:rsid w:val="00C40D39"/>
    <w:rsid w:val="00C44A3F"/>
    <w:rsid w:val="00C4795C"/>
    <w:rsid w:val="00C552C3"/>
    <w:rsid w:val="00C6022E"/>
    <w:rsid w:val="00C66787"/>
    <w:rsid w:val="00C7045F"/>
    <w:rsid w:val="00C7549D"/>
    <w:rsid w:val="00C77C44"/>
    <w:rsid w:val="00C836DF"/>
    <w:rsid w:val="00C84A9C"/>
    <w:rsid w:val="00C920E2"/>
    <w:rsid w:val="00C9708D"/>
    <w:rsid w:val="00CA2808"/>
    <w:rsid w:val="00CA57BF"/>
    <w:rsid w:val="00CB4BF5"/>
    <w:rsid w:val="00CC2977"/>
    <w:rsid w:val="00CC309D"/>
    <w:rsid w:val="00CC426A"/>
    <w:rsid w:val="00CD1179"/>
    <w:rsid w:val="00CD12C2"/>
    <w:rsid w:val="00CD2373"/>
    <w:rsid w:val="00CE2715"/>
    <w:rsid w:val="00CF2F03"/>
    <w:rsid w:val="00CF5940"/>
    <w:rsid w:val="00D0008E"/>
    <w:rsid w:val="00D0223A"/>
    <w:rsid w:val="00D0361C"/>
    <w:rsid w:val="00D04C21"/>
    <w:rsid w:val="00D04CF1"/>
    <w:rsid w:val="00D05CE5"/>
    <w:rsid w:val="00D0631A"/>
    <w:rsid w:val="00D06E0F"/>
    <w:rsid w:val="00D102A0"/>
    <w:rsid w:val="00D17AF8"/>
    <w:rsid w:val="00D24F9B"/>
    <w:rsid w:val="00D3259F"/>
    <w:rsid w:val="00D353C2"/>
    <w:rsid w:val="00D424ED"/>
    <w:rsid w:val="00D454B5"/>
    <w:rsid w:val="00D575ED"/>
    <w:rsid w:val="00D601E0"/>
    <w:rsid w:val="00D62215"/>
    <w:rsid w:val="00D63714"/>
    <w:rsid w:val="00D6464B"/>
    <w:rsid w:val="00D76179"/>
    <w:rsid w:val="00D819F7"/>
    <w:rsid w:val="00D82B60"/>
    <w:rsid w:val="00D83474"/>
    <w:rsid w:val="00D961EA"/>
    <w:rsid w:val="00DC07EA"/>
    <w:rsid w:val="00DC17EE"/>
    <w:rsid w:val="00DC47B5"/>
    <w:rsid w:val="00DC5D7F"/>
    <w:rsid w:val="00DD0275"/>
    <w:rsid w:val="00DD14AB"/>
    <w:rsid w:val="00DD1A14"/>
    <w:rsid w:val="00DD3003"/>
    <w:rsid w:val="00DF5C65"/>
    <w:rsid w:val="00DF5D59"/>
    <w:rsid w:val="00E01AC0"/>
    <w:rsid w:val="00E05297"/>
    <w:rsid w:val="00E07E7B"/>
    <w:rsid w:val="00E208F8"/>
    <w:rsid w:val="00E32A19"/>
    <w:rsid w:val="00E34399"/>
    <w:rsid w:val="00E36F41"/>
    <w:rsid w:val="00E407DC"/>
    <w:rsid w:val="00E411F3"/>
    <w:rsid w:val="00E413CA"/>
    <w:rsid w:val="00E41E5C"/>
    <w:rsid w:val="00E559C6"/>
    <w:rsid w:val="00E64355"/>
    <w:rsid w:val="00E6607E"/>
    <w:rsid w:val="00E8023A"/>
    <w:rsid w:val="00E836FF"/>
    <w:rsid w:val="00E91360"/>
    <w:rsid w:val="00E916D0"/>
    <w:rsid w:val="00E9638A"/>
    <w:rsid w:val="00EA5A73"/>
    <w:rsid w:val="00EB0BDA"/>
    <w:rsid w:val="00EC1508"/>
    <w:rsid w:val="00EC3749"/>
    <w:rsid w:val="00EC4A0C"/>
    <w:rsid w:val="00EC523D"/>
    <w:rsid w:val="00EC7D83"/>
    <w:rsid w:val="00ED25D1"/>
    <w:rsid w:val="00ED525A"/>
    <w:rsid w:val="00ED569E"/>
    <w:rsid w:val="00EE17AC"/>
    <w:rsid w:val="00EF0A8F"/>
    <w:rsid w:val="00F113A6"/>
    <w:rsid w:val="00F11E2D"/>
    <w:rsid w:val="00F2167B"/>
    <w:rsid w:val="00F21A8A"/>
    <w:rsid w:val="00F21ADA"/>
    <w:rsid w:val="00F24BCC"/>
    <w:rsid w:val="00F305BF"/>
    <w:rsid w:val="00F30A3A"/>
    <w:rsid w:val="00F33C83"/>
    <w:rsid w:val="00F342D0"/>
    <w:rsid w:val="00F34DC5"/>
    <w:rsid w:val="00F45261"/>
    <w:rsid w:val="00F54ABF"/>
    <w:rsid w:val="00F70EC3"/>
    <w:rsid w:val="00F72A69"/>
    <w:rsid w:val="00F810A1"/>
    <w:rsid w:val="00F830A4"/>
    <w:rsid w:val="00F932FA"/>
    <w:rsid w:val="00F93523"/>
    <w:rsid w:val="00F941EC"/>
    <w:rsid w:val="00FA00D4"/>
    <w:rsid w:val="00FA0482"/>
    <w:rsid w:val="00FA67BA"/>
    <w:rsid w:val="00FB5146"/>
    <w:rsid w:val="00FB7437"/>
    <w:rsid w:val="00FC2F5B"/>
    <w:rsid w:val="00FD3025"/>
    <w:rsid w:val="00FD3564"/>
    <w:rsid w:val="00FD7898"/>
    <w:rsid w:val="00FE278C"/>
    <w:rsid w:val="00FE37E8"/>
    <w:rsid w:val="00FE7175"/>
    <w:rsid w:val="533821E3"/>
    <w:rsid w:val="6BB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CDF587"/>
  <w15:docId w15:val="{79104C31-8700-4C39-BAED-E5F766B4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Lohit Devanagari"/>
    </w:rPr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cs="Times New Roman"/>
      <w:lang w:eastAsia="en-U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/>
      <w:u w:val="single"/>
    </w:rPr>
  </w:style>
  <w:style w:type="character" w:customStyle="1" w:styleId="A7">
    <w:name w:val="A7"/>
    <w:uiPriority w:val="99"/>
    <w:qFormat/>
    <w:rPr>
      <w:color w:val="000000"/>
      <w:sz w:val="16"/>
      <w:szCs w:val="16"/>
    </w:rPr>
  </w:style>
  <w:style w:type="character" w:customStyle="1" w:styleId="A5">
    <w:name w:val="A5"/>
    <w:uiPriority w:val="99"/>
    <w:qFormat/>
    <w:rPr>
      <w:color w:val="000000"/>
      <w:sz w:val="18"/>
      <w:szCs w:val="18"/>
    </w:rPr>
  </w:style>
  <w:style w:type="character" w:customStyle="1" w:styleId="A0">
    <w:name w:val="A0"/>
    <w:uiPriority w:val="99"/>
    <w:qFormat/>
    <w:rPr>
      <w:color w:val="000000"/>
      <w:sz w:val="19"/>
      <w:szCs w:val="19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Calibri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cs="Calibri"/>
      <w:b/>
      <w:bCs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GradeClara-nfase11">
    <w:name w:val="Grade Clara - Ênfase 11"/>
    <w:basedOn w:val="Tabela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01">
    <w:name w:val="fontstyle01"/>
    <w:basedOn w:val="Fontepargpadro"/>
    <w:qFormat/>
    <w:rPr>
      <w:rFonts w:ascii="Calibri-Bold" w:hAnsi="Calibri-Bold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63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DA74-4515-B1E5-9C52B8F7D7C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DA74-4515-B1E5-9C52B8F7D7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pt-BR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2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Plan1!$B$3:$B$4</c:f>
              <c:numCache>
                <c:formatCode>General</c:formatCode>
                <c:ptCount val="2"/>
                <c:pt idx="0">
                  <c:v>2</c:v>
                </c:pt>
                <c:pt idx="1">
                  <c:v>22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Plan1!$A$3:$A$4</c15:sqref>
                        </c15:formulaRef>
                      </c:ext>
                    </c:extLst>
                    <c:strCache>
                      <c:ptCount val="2"/>
                      <c:pt idx="0">
                        <c:v>PARECERES</c:v>
                      </c:pt>
                      <c:pt idx="1">
                        <c:v>RELATÓRIOS CONCLUSIVOS</c:v>
                      </c:pt>
                    </c:strCache>
                  </c:strRef>
                </c15:cat>
              </c15:filteredCategoryTitle>
            </c:ext>
            <c:ext xmlns:c16="http://schemas.microsoft.com/office/drawing/2014/chart" uri="{C3380CC4-5D6E-409C-BE32-E72D297353CC}">
              <c16:uniqueId val="{00000003-DA74-4515-B1E5-9C52B8F7D7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 rtl="0">
            <a:defRPr lang="pt-BR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pt-BR"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7455CA-61DF-4AE3-BDC1-3850873C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carolina.viana</dc:creator>
  <cp:lastModifiedBy>Usuário</cp:lastModifiedBy>
  <cp:revision>116</cp:revision>
  <cp:lastPrinted>2022-10-03T15:03:00Z</cp:lastPrinted>
  <dcterms:created xsi:type="dcterms:W3CDTF">2022-05-20T19:39:00Z</dcterms:created>
  <dcterms:modified xsi:type="dcterms:W3CDTF">2023-03-01T14:26:00Z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1046-11.2.0.11440</vt:lpwstr>
  </property>
  <property fmtid="{D5CDD505-2E9C-101B-9397-08002B2CF9AE}" pid="9" name="ICV">
    <vt:lpwstr>8F352F0C94F1486BA1440395858171DC</vt:lpwstr>
  </property>
</Properties>
</file>